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F077" w14:textId="77777777" w:rsidR="00B838AA" w:rsidRPr="00B838AA" w:rsidRDefault="00B838AA" w:rsidP="00B838A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303030"/>
        </w:rPr>
      </w:pPr>
      <w:r w:rsidRPr="00B838AA">
        <w:rPr>
          <w:rStyle w:val="Enfasigrassetto"/>
          <w:rFonts w:eastAsiaTheme="majorEastAsia"/>
          <w:i/>
          <w:iCs/>
          <w:color w:val="303030"/>
        </w:rPr>
        <w:t xml:space="preserve">Dichiarazione reddituale e patrimoniale art.14 </w:t>
      </w:r>
      <w:proofErr w:type="spellStart"/>
      <w:r w:rsidRPr="00B838AA">
        <w:rPr>
          <w:rStyle w:val="Enfasigrassetto"/>
          <w:rFonts w:eastAsiaTheme="majorEastAsia"/>
          <w:i/>
          <w:iCs/>
          <w:color w:val="303030"/>
        </w:rPr>
        <w:t>D.Lgs.</w:t>
      </w:r>
      <w:proofErr w:type="spellEnd"/>
      <w:r w:rsidRPr="00B838AA">
        <w:rPr>
          <w:rStyle w:val="Enfasigrassetto"/>
          <w:rFonts w:eastAsiaTheme="majorEastAsia"/>
          <w:i/>
          <w:iCs/>
          <w:color w:val="303030"/>
        </w:rPr>
        <w:t xml:space="preserve"> n.33/2013</w:t>
      </w:r>
    </w:p>
    <w:p w14:paraId="7C4AE0B7" w14:textId="77777777" w:rsidR="00B838AA" w:rsidRPr="00B838AA" w:rsidRDefault="00B838AA" w:rsidP="00B838A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303030"/>
        </w:rPr>
      </w:pPr>
      <w:r w:rsidRPr="00B838AA">
        <w:rPr>
          <w:rStyle w:val="Enfasicorsivo"/>
          <w:rFonts w:eastAsiaTheme="majorEastAsia"/>
          <w:color w:val="303030"/>
        </w:rPr>
        <w:t>Dati non pubblicati in applicazione della sentenza n.20 del 21 febbraio 2019 della Corte Costituzionale in base alla quale viene dichiarata l'illegittimità costituzionale dell'art. 14 comma 1 bis del D. Lgs. n.33/2013 per la pubblicazione dei dati personali sul reddito e sul patrimonio anche per tutti i titolari di incarichi dirigenziali. Si rimane in attesa di pronunciamenti legislativi.</w:t>
      </w:r>
    </w:p>
    <w:p w14:paraId="5F9BC45D" w14:textId="77777777" w:rsidR="00B838AA" w:rsidRPr="00B838AA" w:rsidRDefault="00B838AA" w:rsidP="00B838A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303030"/>
        </w:rPr>
      </w:pPr>
      <w:r w:rsidRPr="00B838AA">
        <w:rPr>
          <w:rStyle w:val="Enfasicorsivo"/>
          <w:rFonts w:eastAsiaTheme="majorEastAsia"/>
          <w:color w:val="303030"/>
        </w:rPr>
        <w:t>La sospensione degli obblighi di pubblicazione dei dati patrimoniali e reddituali dei dirigenti, che era stata disposta sino al 31/12/2020, è stata prorogata con il decreto "milleproroghe" </w:t>
      </w:r>
      <w:proofErr w:type="spellStart"/>
      <w:r w:rsidRPr="00B838AA">
        <w:rPr>
          <w:rStyle w:val="Enfasigrassetto"/>
          <w:rFonts w:eastAsiaTheme="majorEastAsia"/>
          <w:i/>
          <w:iCs/>
          <w:color w:val="303030"/>
        </w:rPr>
        <w:t>d.l.</w:t>
      </w:r>
      <w:proofErr w:type="spellEnd"/>
      <w:r w:rsidRPr="00B838AA">
        <w:rPr>
          <w:rStyle w:val="Enfasigrassetto"/>
          <w:rFonts w:eastAsiaTheme="majorEastAsia"/>
          <w:i/>
          <w:iCs/>
          <w:color w:val="303030"/>
        </w:rPr>
        <w:t xml:space="preserve"> 31 dicembre 2020, n. 183,</w:t>
      </w:r>
      <w:r w:rsidRPr="00B838AA">
        <w:rPr>
          <w:rStyle w:val="Enfasicorsivo"/>
          <w:rFonts w:eastAsiaTheme="majorEastAsia"/>
          <w:color w:val="303030"/>
        </w:rPr>
        <w:t> convertito con modificazioni in </w:t>
      </w:r>
      <w:r w:rsidRPr="00B838AA">
        <w:rPr>
          <w:rStyle w:val="Enfasigrassetto"/>
          <w:rFonts w:eastAsiaTheme="majorEastAsia"/>
          <w:i/>
          <w:iCs/>
          <w:color w:val="303030"/>
        </w:rPr>
        <w:t>l. 26 febbraio 2021, n. 21</w:t>
      </w:r>
      <w:r w:rsidRPr="00B838AA">
        <w:rPr>
          <w:rStyle w:val="Enfasicorsivo"/>
          <w:rFonts w:eastAsiaTheme="majorEastAsia"/>
          <w:color w:val="303030"/>
        </w:rPr>
        <w:t> (pubblicata in G.U. n. 51 del 1.3.2021), poi slittato al 30/04/2021, ma non è ancora stato disposto alcun regolamento.</w:t>
      </w:r>
    </w:p>
    <w:p w14:paraId="5A624457" w14:textId="77777777" w:rsidR="00BB6561" w:rsidRDefault="00BB6561"/>
    <w:sectPr w:rsidR="00BB6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B2"/>
    <w:rsid w:val="002648C2"/>
    <w:rsid w:val="0068647B"/>
    <w:rsid w:val="00A25C2C"/>
    <w:rsid w:val="00B838AA"/>
    <w:rsid w:val="00BB6561"/>
    <w:rsid w:val="00E4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31FD"/>
  <w15:chartTrackingRefBased/>
  <w15:docId w15:val="{616CDD33-4900-4F28-95D4-96FCFD2B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0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0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0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0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0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0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0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0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0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09B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09B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09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09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09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09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0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0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0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0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09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09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09B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0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09B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09B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8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B838AA"/>
    <w:rPr>
      <w:i/>
      <w:iCs/>
    </w:rPr>
  </w:style>
  <w:style w:type="character" w:styleId="Enfasigrassetto">
    <w:name w:val="Strong"/>
    <w:basedOn w:val="Carpredefinitoparagrafo"/>
    <w:uiPriority w:val="22"/>
    <w:qFormat/>
    <w:rsid w:val="00B83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Moschet Giorgianna</dc:creator>
  <cp:keywords/>
  <dc:description/>
  <cp:lastModifiedBy>Moschet Giorgianna</cp:lastModifiedBy>
  <cp:revision>2</cp:revision>
  <dcterms:created xsi:type="dcterms:W3CDTF">2025-01-15T10:55:00Z</dcterms:created>
  <dcterms:modified xsi:type="dcterms:W3CDTF">2025-01-15T10:55:00Z</dcterms:modified>
</cp:coreProperties>
</file>